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50" w:rsidRDefault="00F60D5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0D50" w:rsidRDefault="00F60D50">
      <w:pPr>
        <w:pStyle w:val="ConsPlusNormal"/>
        <w:jc w:val="both"/>
        <w:outlineLvl w:val="0"/>
      </w:pPr>
    </w:p>
    <w:p w:rsidR="00F60D50" w:rsidRDefault="00F60D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0D50" w:rsidRDefault="00F60D50">
      <w:pPr>
        <w:pStyle w:val="ConsPlusTitle"/>
        <w:jc w:val="center"/>
      </w:pPr>
    </w:p>
    <w:p w:rsidR="00F60D50" w:rsidRDefault="00F60D50">
      <w:pPr>
        <w:pStyle w:val="ConsPlusTitle"/>
        <w:jc w:val="center"/>
      </w:pPr>
      <w:r>
        <w:t>ПОСТАНОВЛЕНИЕ</w:t>
      </w:r>
    </w:p>
    <w:p w:rsidR="00F60D50" w:rsidRDefault="00F60D50">
      <w:pPr>
        <w:pStyle w:val="ConsPlusTitle"/>
        <w:jc w:val="center"/>
      </w:pPr>
      <w:r>
        <w:t>от 27 декабря 2019 г. N 1873</w:t>
      </w:r>
    </w:p>
    <w:p w:rsidR="00F60D50" w:rsidRDefault="00F60D50">
      <w:pPr>
        <w:pStyle w:val="ConsPlusTitle"/>
        <w:jc w:val="center"/>
      </w:pPr>
    </w:p>
    <w:p w:rsidR="00F60D50" w:rsidRDefault="00F60D50">
      <w:pPr>
        <w:pStyle w:val="ConsPlusTitle"/>
        <w:jc w:val="center"/>
      </w:pPr>
      <w:r>
        <w:t>О ПРЕДОСТАВЛЕНИИ</w:t>
      </w:r>
    </w:p>
    <w:p w:rsidR="00F60D50" w:rsidRDefault="00F60D50">
      <w:pPr>
        <w:pStyle w:val="ConsPlusTitle"/>
        <w:jc w:val="center"/>
      </w:pPr>
      <w:r>
        <w:t>ГРАНТОВ ОБУЧАЮЩИМСЯ В ОБЩЕОБРАЗОВАТЕЛЬНЫХ ОРГАНИЗАЦИЯХ,</w:t>
      </w:r>
    </w:p>
    <w:p w:rsidR="00F60D50" w:rsidRDefault="00F60D50">
      <w:pPr>
        <w:pStyle w:val="ConsPlusTitle"/>
        <w:jc w:val="center"/>
      </w:pPr>
      <w:r>
        <w:t>ПРОЯВИВШИМ ОСОБЫЕ СПОСОБНОСТИ И ВЫСОКИЕ ДОСТИЖЕНИЯ</w:t>
      </w:r>
    </w:p>
    <w:p w:rsidR="00F60D50" w:rsidRDefault="00F60D50">
      <w:pPr>
        <w:pStyle w:val="ConsPlusTitle"/>
        <w:jc w:val="center"/>
      </w:pPr>
      <w:r>
        <w:t>В ОБЛАСТИ МАТЕМАТИКИ, ИНФОРМАТИКИ И ЦИФРОВЫХ ТЕХНОЛОГИЙ,</w:t>
      </w:r>
    </w:p>
    <w:p w:rsidR="00F60D50" w:rsidRDefault="00F60D50">
      <w:pPr>
        <w:pStyle w:val="ConsPlusTitle"/>
        <w:jc w:val="center"/>
      </w:pPr>
      <w:r>
        <w:t>И ВНЕСЕНИИ ИЗМЕНЕНИЯ В ПЕРЕЧЕНЬ РОССИЙСКИХ ОРГАНИЗАЦИЙ,</w:t>
      </w:r>
    </w:p>
    <w:p w:rsidR="00F60D50" w:rsidRDefault="00F60D50">
      <w:pPr>
        <w:pStyle w:val="ConsPlusTitle"/>
        <w:jc w:val="center"/>
      </w:pPr>
      <w:r>
        <w:t>ПОЛУЧАЕМЫЕ НАЛОГОПЛАТЕЛЬЩИКАМИ ГРАНТЫ (БЕЗВОЗМЕЗДНАЯ</w:t>
      </w:r>
    </w:p>
    <w:p w:rsidR="00F60D50" w:rsidRDefault="00F60D50">
      <w:pPr>
        <w:pStyle w:val="ConsPlusTitle"/>
        <w:jc w:val="center"/>
      </w:pPr>
      <w:r>
        <w:t>ПОМОЩЬ) КОТОРЫХ, ПРЕДОСТАВЛЕННЫЕ ДЛЯ ПОДДЕРЖКИ НАУКИ,</w:t>
      </w:r>
    </w:p>
    <w:p w:rsidR="00F60D50" w:rsidRDefault="00F60D50">
      <w:pPr>
        <w:pStyle w:val="ConsPlusTitle"/>
        <w:jc w:val="center"/>
      </w:pPr>
      <w:r>
        <w:t>ОБРАЗОВАНИЯ, КУЛЬТУРЫ И ИСКУССТВА В РОССИЙСКОЙ</w:t>
      </w:r>
    </w:p>
    <w:p w:rsidR="00F60D50" w:rsidRDefault="00F60D50">
      <w:pPr>
        <w:pStyle w:val="ConsPlusTitle"/>
        <w:jc w:val="center"/>
      </w:pPr>
      <w:r>
        <w:t>ФЕДЕРАЦИИ, НЕ ПОДЛЕЖАТ НАЛОГООБЛОЖЕНИЮ</w:t>
      </w:r>
      <w:r w:rsidR="0040172D">
        <w:t xml:space="preserve">                                      </w:t>
      </w:r>
      <w:bookmarkStart w:id="0" w:name="_GoBack"/>
      <w:bookmarkEnd w:id="0"/>
    </w:p>
    <w:p w:rsidR="00F60D50" w:rsidRDefault="00F60D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60D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27.05.2020 N 760)</w:t>
            </w:r>
          </w:p>
        </w:tc>
      </w:tr>
    </w:tbl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предоставления и выплаты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2. Дополнить </w:t>
      </w:r>
      <w:hyperlink r:id="rId6" w:history="1">
        <w:r>
          <w:rPr>
            <w:color w:val="0000FF"/>
          </w:rPr>
          <w:t>перечень</w:t>
        </w:r>
      </w:hyperlink>
      <w:r>
        <w:t xml:space="preserve"> российских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налогообложению, утвержденный постановлением Правительства Российской Федерации от 15 июля 2009 г. N 602 "Об утверждении перечня российских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налогообложению" (Собрание законодательства Российской Федерации, 2009, N 30, ст. 3815; 2010, N 44, ст. 5693; N 49, ст. 6515; 2012, N 13, ст. 1528; N 48, ст. 6699; 2013, N 9, ст. 966; N 20, ст. 2494; 2014, N 27, ст. 3762; N 51, ст. 7471; 2016, N 45, ст. 6266; 2017, N 32, ст. 5079; 2018, N 17, ст. 2486; 2019, N 46, ст. 6506), пунктом 30 следующего содержания: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"30. Министерство просвещения Российской Федерации (в части грантов, предоставляемых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технологий), г. Москва".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3. Министерству цифрового развития, связи и массовых коммуникаций Российской Федерации обеспечить возможность подачи заявления о предоставлении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технологий, с использованием федеральной государственной информационной системы "Единый портал государственных и муниципальных услуг (функций)" и внести соответствующие изменения в федеральную государственную информационную систему "Федеральный реестр государственных и муниципальных услуг (функций)" в пределах бюджетных ассигнований, предусмотренных Министерству на функционирование указанных информационных систем.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right"/>
      </w:pPr>
      <w:r>
        <w:t>Председатель Правительства</w:t>
      </w:r>
    </w:p>
    <w:p w:rsidR="00F60D50" w:rsidRDefault="00F60D50">
      <w:pPr>
        <w:pStyle w:val="ConsPlusNormal"/>
        <w:jc w:val="right"/>
      </w:pPr>
      <w:r>
        <w:t>Российской Федерации</w:t>
      </w:r>
    </w:p>
    <w:p w:rsidR="00F60D50" w:rsidRDefault="00F60D50">
      <w:pPr>
        <w:pStyle w:val="ConsPlusNormal"/>
        <w:jc w:val="right"/>
      </w:pPr>
      <w:r>
        <w:lastRenderedPageBreak/>
        <w:t>Д.МЕДВЕДЕВ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right"/>
        <w:outlineLvl w:val="0"/>
      </w:pPr>
      <w:r>
        <w:t>Утверждены</w:t>
      </w:r>
    </w:p>
    <w:p w:rsidR="00F60D50" w:rsidRDefault="00F60D50">
      <w:pPr>
        <w:pStyle w:val="ConsPlusNormal"/>
        <w:jc w:val="right"/>
      </w:pPr>
      <w:r>
        <w:t>постановлением Правительства</w:t>
      </w:r>
    </w:p>
    <w:p w:rsidR="00F60D50" w:rsidRDefault="00F60D50">
      <w:pPr>
        <w:pStyle w:val="ConsPlusNormal"/>
        <w:jc w:val="right"/>
      </w:pPr>
      <w:r>
        <w:t>Российской Федерации</w:t>
      </w:r>
    </w:p>
    <w:p w:rsidR="00F60D50" w:rsidRDefault="00F60D50">
      <w:pPr>
        <w:pStyle w:val="ConsPlusNormal"/>
        <w:jc w:val="right"/>
      </w:pPr>
      <w:r>
        <w:t>от 27 декабря 2019 г. N 1873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Title"/>
        <w:jc w:val="center"/>
      </w:pPr>
      <w:bookmarkStart w:id="1" w:name="P37"/>
      <w:bookmarkEnd w:id="1"/>
      <w:r>
        <w:t>ПРАВИЛА</w:t>
      </w:r>
    </w:p>
    <w:p w:rsidR="00F60D50" w:rsidRDefault="00F60D50">
      <w:pPr>
        <w:pStyle w:val="ConsPlusTitle"/>
        <w:jc w:val="center"/>
      </w:pPr>
      <w:r>
        <w:t>ПРЕДОСТАВЛЕНИЯ И ВЫПЛАТЫ ГРАНТОВ ОБУЧАЮЩИМСЯ</w:t>
      </w:r>
    </w:p>
    <w:p w:rsidR="00F60D50" w:rsidRDefault="00F60D50">
      <w:pPr>
        <w:pStyle w:val="ConsPlusTitle"/>
        <w:jc w:val="center"/>
      </w:pPr>
      <w:r>
        <w:t>В ОБЩЕОБРАЗОВАТЕЛЬНЫХ ОРГАНИЗАЦИЯХ, ПРОЯВИВШИМ ОСОБЫЕ</w:t>
      </w:r>
    </w:p>
    <w:p w:rsidR="00F60D50" w:rsidRDefault="00F60D50">
      <w:pPr>
        <w:pStyle w:val="ConsPlusTitle"/>
        <w:jc w:val="center"/>
      </w:pPr>
      <w:r>
        <w:t>СПОСОБНОСТИ И ВЫСОКИЕ ДОСТИЖЕНИЯ В ОБЛАСТИ МАТЕМАТИКИ,</w:t>
      </w:r>
    </w:p>
    <w:p w:rsidR="00F60D50" w:rsidRDefault="00F60D50">
      <w:pPr>
        <w:pStyle w:val="ConsPlusTitle"/>
        <w:jc w:val="center"/>
      </w:pPr>
      <w:r>
        <w:t>ИНФОРМАТИКИ И ЦИФРОВЫХ ТЕХНОЛОГИЙ</w:t>
      </w:r>
    </w:p>
    <w:p w:rsidR="00F60D50" w:rsidRDefault="00F60D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60D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D50" w:rsidRDefault="00F60D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27.05.2020 N 760)</w:t>
            </w:r>
          </w:p>
        </w:tc>
      </w:tr>
    </w:tbl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ind w:firstLine="540"/>
        <w:jc w:val="both"/>
      </w:pPr>
      <w:r>
        <w:t>1. Настоящие Правила устанавливают цели, порядок и условия предоставления и выплаты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 (далее соответственно - претенденты на получение грантов, гранты), а также порядок отбора претендентов на получение грантов.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2. Гранты предоставляются в целях реализации результата "Предоставлены гранты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технологий" (далее - результат) федерального </w:t>
      </w:r>
      <w:hyperlink r:id="rId8" w:history="1">
        <w:r>
          <w:rPr>
            <w:color w:val="0000FF"/>
          </w:rPr>
          <w:t>проекта</w:t>
        </w:r>
      </w:hyperlink>
      <w:r>
        <w:t xml:space="preserve"> "Кадры для цифровой экономики" национальной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3. Предоставление грантов осуществляется в пределах бюджетных ассигнований, предусмотренных в федеральном законе о федеральном бюджете на соответствующий финансовый год и плановый период, и лимитов бюджетных обязательств, доведенных до Министерства просвещения Российской Федерации как получателя средств федерального бюджета на цели, указанные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4. Размер гранта составляет 125 тыс. рублей.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5. Организационно-техническое и информационно-аналитическое обеспечение предоставления и выплаты грантов осуществляет подведомственная Министерству просвещения Российской Федерации организация (далее - оператор).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3" w:name="P50"/>
      <w:bookmarkEnd w:id="3"/>
      <w:r>
        <w:t>6. Претендентами на получение грантов являются лица: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4" w:name="P51"/>
      <w:bookmarkEnd w:id="4"/>
      <w:r>
        <w:t xml:space="preserve">а) имеющие достижения в учебе, подтвержденные дипломами (другими документами) победителей и (или) призеров олимпиад и иных интеллектуальных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 по профильным направлениям предоставления грантов - математике, информатике и цифровым технологиям, полученными в течение одного учебного года, предшествующего году присуждения гранта, либо получившие награды (призы) за результаты научно-исследовательской работы по профильным направлениям предоставления грантов - </w:t>
      </w:r>
      <w:r>
        <w:lastRenderedPageBreak/>
        <w:t>математике, информатике и цифровым технологиям в течение одного учебного года, предшествующего году присуждения гранта, проводимой организацией, осуществляющей образовательную деятельность, или иной организацией, либо получившие патент, свидетельство на достигнутый научный (научно-методический, научно-технический, научно-творческий) результат интеллектуальной деятельности по математике, информатике и цифровым технологиям в течение одного учебного года, предшествующего году присуждения гранта;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б) данные о которых включены в государственный информационный ресурс о детях, проявивших выдающиеся способности,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ноября 2015 г. N 1239 "Об утверждении Правил выявления детей, проявивших выдающиеся способности, и сопровождения их дальнейшего развития";</w:t>
      </w:r>
    </w:p>
    <w:p w:rsidR="00F60D50" w:rsidRDefault="00F60D5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в) имеющие гражданство Российской Федерации, или являющиеся иностранными гражданами и лицами без гражданства, проживающими на территории Российской Федерации, или являющиеся иностранными гражданами и лицами без гражданства, являющимися соотечественниками, проживающими за рубежом;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г) в возрасте до 18 лет включительно на день подачи заявления и документов, указанных в </w:t>
      </w:r>
      <w:hyperlink w:anchor="P58" w:history="1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д) получавшие основное общее или среднее общее образование в общеобразовательных организациях в учебном году, предшествовавшем выплате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7. Министерство просвещения Российской Федерации в целях информирования лиц, указанных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о возможности получения грантов размещает не позднее 20 августа 2020 г. и не позднее 10 марта в последующие годы на официальном сайте информацию о возможности подачи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документов, предусмотренных </w:t>
      </w:r>
      <w:hyperlink w:anchor="P58" w:history="1">
        <w:r>
          <w:rPr>
            <w:color w:val="0000FF"/>
          </w:rPr>
          <w:t>пунктом 8</w:t>
        </w:r>
      </w:hyperlink>
      <w:r>
        <w:t xml:space="preserve"> настоящих Правил, и проведении отбора претендентов на получение грантов.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5" w:name="P58"/>
      <w:bookmarkEnd w:id="5"/>
      <w:r>
        <w:t xml:space="preserve">8. Претенденты на получение грантов, отвечающие требованиям,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или их законные представители не позднее 10 октября 2020 г. и не позднее 10 июня в последующие годы подают в разделе "Мое образование" личного кабинета единого портала заявления с приложением отсканированных копий следующих документов: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справка об обучении в образовательной организации;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документы, подтверждающие имеющиеся достижения, указанные в </w:t>
      </w:r>
      <w:hyperlink w:anchor="P51" w:history="1">
        <w:r>
          <w:rPr>
            <w:color w:val="0000FF"/>
          </w:rPr>
          <w:t>подпункте "а" пункта 6</w:t>
        </w:r>
      </w:hyperlink>
      <w:r>
        <w:t xml:space="preserve"> настоящих Правил.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Заявление о предоставлении гранта, включая реквизиты расчетного счета, открытого в российской кредитной организации, и согласие на обработку персональных данных в электронной форме подписываются простой электронной подписью претендента (законного представителя претендента) на получение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9. Оператор осуществляет не позднее 1 ноября 2020 г. и не позднее 1 августа в последующие годы проверку соответствия представленных претендентами (законными представителями претендентов) на получение грантов документов требованиям,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и направляет список потенциальных претендентов на получение грантов (далее - список претендентов) в Министерство просвещения Российской Федерации.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10. Для отбора претендентов на получение грантов и формирования ранжированного списка претендентов Министерство просвещения Российской Федерации образует комиссию по отбору претендентов на получение грантов (далее - комиссия).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lastRenderedPageBreak/>
        <w:t>11. Комиссия не позднее 1 ноября 2020 г. и ежегодно, не позднее 1 сентября в последующие годы, проводит отбор претендентов на получение грантов и формирует ранжированный список претендентов.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12. Критериями отбора претендентов на получение грантов являются: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а) ранговое место по итогам олимпиад, иных интеллектуальных конкурсов и мероприятий, указанных в </w:t>
      </w:r>
      <w:hyperlink w:anchor="P51" w:history="1">
        <w:r>
          <w:rPr>
            <w:color w:val="0000FF"/>
          </w:rPr>
          <w:t>подпункте "а" пункта 6</w:t>
        </w:r>
      </w:hyperlink>
      <w:r>
        <w:t xml:space="preserve"> настоящих Правил (далее соответственно - ранговое место, мероприятия). Обучающийся, занявший более высокое ранговое место, имеет более высокий рейтинг;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б) уровни мероприятий: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высший уровень - международные и всероссийские мероприятия;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первый уровень - всероссийские и межрегиональные мероприятия;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второй уровень - межрегиональные и региональные мероприятия;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третий уровень - иные мероприятия, включенные в государственный информационный ресурс о детях, проявивших выдающиеся способности;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в) результаты научно-исследовательских работ, интеллектуальной деятельности, указанные в </w:t>
      </w:r>
      <w:hyperlink w:anchor="P51" w:history="1">
        <w:r>
          <w:rPr>
            <w:color w:val="0000FF"/>
          </w:rPr>
          <w:t>подпункте "а" пункта 6</w:t>
        </w:r>
      </w:hyperlink>
      <w:r>
        <w:t xml:space="preserve"> настоящих Правил, имеющие прикладной характер и практическое применение.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13. Ранжирование списка претендентов осуществляется комиссией в соответствии с порядком рейтинговой оценки результатов отбора претендентов на получение грантов, утверждаемым Министерством просвещения Российской Федерации.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Комиссия направляет ранжированный список претендентов на утверждение в Министерство просвещения Российской Федерации.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14. Министерство просвещения Российской Федерации направляет утвержденный им список претендентов, отобранных по итогам заседания комиссии с учетом объемов бюджетных ассигнований федерального бюджета, предусмотренных в целях достижения результата федерального </w:t>
      </w:r>
      <w:hyperlink r:id="rId12" w:history="1">
        <w:r>
          <w:rPr>
            <w:color w:val="0000FF"/>
          </w:rPr>
          <w:t>проекта</w:t>
        </w:r>
      </w:hyperlink>
      <w:r>
        <w:t xml:space="preserve"> "Кадры для цифровой экономики" национальной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на соответствующий финансовый год, оператору не позднее 1 ноября 2020 г. и не позднее 10 сентября в последующие годы.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6" w:name="P76"/>
      <w:bookmarkEnd w:id="6"/>
      <w:r>
        <w:t>15. Предоставление гранта осуществляется на основании договора о предоставлении и выплате гранта, заключаемого Министерством просвещения Российской Федерацией и претендентом (законным представителем претендента) на получение гранта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Министерством финансов Российской Федерации (далее - договор).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Претендент (законный представитель претендента) подписывает договор в личном кабинете единого портала простой электронной подписью в соответствии со </w:t>
      </w:r>
      <w:hyperlink r:id="rId14" w:history="1">
        <w:r>
          <w:rPr>
            <w:color w:val="0000FF"/>
          </w:rPr>
          <w:t>статьей 21.2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F60D50" w:rsidRDefault="00F60D50">
      <w:pPr>
        <w:pStyle w:val="ConsPlusNormal"/>
        <w:spacing w:before="220"/>
        <w:ind w:firstLine="540"/>
        <w:jc w:val="both"/>
      </w:pPr>
      <w:bookmarkStart w:id="7" w:name="P78"/>
      <w:bookmarkEnd w:id="7"/>
      <w:r>
        <w:t>16. Основаниями для отказа получателю гранта в предоставлении гранта являются: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претендентом на получение гранта документов критериям,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Правил, или непредставление (представление не в полном объеме) указанных документов;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lastRenderedPageBreak/>
        <w:t>недостоверность информации, содержащейся в документах, представленных претендентом на получение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В случае выявления несоответствия представленных претендентами на получение грантов документов соответствующим требованиям либо в случае представления недостоверных сведений оператор уведомляет претендентов на получение грантов об отказе во включении в список претендентов.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17. В случае отказа претендента (законного представителя претендента) на получение гранта от получения гранта, заключения договора или наличия оснований отказа, указанных в </w:t>
      </w:r>
      <w:hyperlink w:anchor="P78" w:history="1">
        <w:r>
          <w:rPr>
            <w:color w:val="0000FF"/>
          </w:rPr>
          <w:t>пункте 16</w:t>
        </w:r>
      </w:hyperlink>
      <w:r>
        <w:t xml:space="preserve"> настоящих Правил, Министерство просвещения Российской Федерации вправе организовать дополнительный отбор претендентов и заключение с ними договоров в установленном настоящими Правилами порядке не позднее 25 декабря 2020 г. и не позднее 25 декабря в последующие годы.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18. Министерство просвещения Российской Федерации не позднее 25 декабря 2020 г. и не позднее 15 ноября в последующие годы, а в случае организации дополнительного отбора претендентов на получение гранта не позднее 25 декабря 2020 г. и не позднее 25 декабря в последующие годы заключает договор в соответствии с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настоящих Правил с получателем гранта (законным представителем получателя гранта) и осуществляет выплату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19. Грант предоставляется получателю гранта единовременно. Предоставление и выплата гранта осуществляются посредством перечисления средств на расчетный счет получателя гранта, открытый в российской кредитной организации независимо от получаемых получателем гранта других выплат.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 xml:space="preserve">Обучающийся, получивший грант, вправе вновь обратиться за его получением по истечении двух лет начиная с года, следующего за годом получения гранта, если он является лицом, указанным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настоящих Правил.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20. Получатель гранта награждается дипломом (сертификатом) Министерства просвещения Российской Федерации. Получатель гранта вправе расходовать грант по своему усмотрению без последующего представления подтверждающих документов по использованию гранта.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21. Информация о размерах и сроках перечисления грантов учитывается Министерством просвещения Российской Федерации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F60D50" w:rsidRDefault="00F60D50">
      <w:pPr>
        <w:pStyle w:val="ConsPlusNormal"/>
        <w:spacing w:before="220"/>
        <w:ind w:firstLine="540"/>
        <w:jc w:val="both"/>
      </w:pPr>
      <w:r>
        <w:t>22. Контроль за соблюдением целей, порядка и условий предоставления гранта осуществляется Министерством просвещения Российской Федерации и уполномоченным органом государственного финансового контроля в соответствии с бюджетным законодательством Российской Федерации.</w:t>
      </w: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jc w:val="both"/>
      </w:pPr>
    </w:p>
    <w:p w:rsidR="00F60D50" w:rsidRDefault="00F60D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753" w:rsidRDefault="00104753"/>
    <w:sectPr w:rsidR="00104753" w:rsidSect="008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50"/>
    <w:rsid w:val="00104753"/>
    <w:rsid w:val="00330AB6"/>
    <w:rsid w:val="0040172D"/>
    <w:rsid w:val="006622AD"/>
    <w:rsid w:val="008B0604"/>
    <w:rsid w:val="00EC063E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55AE"/>
  <w15:chartTrackingRefBased/>
  <w15:docId w15:val="{A1B8A9D1-0510-4B13-9453-59EAF517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D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2F462A2883EA345EB47BEA543C8DDA2B18692CE1117F9CB6A4372EAF0D6A6408CB56F1291BB1C811D1F18183EFFDAD6E91664E072D6011bCz1G" TargetMode="External"/><Relationship Id="rId13" Type="http://schemas.openxmlformats.org/officeDocument/2006/relationships/hyperlink" Target="consultantplus://offline/ref=612F462A2883EA345EB47BEA543C8DDA2B18692DE7167F9CB6A4372EAF0D6A6408CB56F1291BB6CD12D1F18183EFFDAD6E91664E072D6011bCz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2F462A2883EA345EB47BEA543C8DDA2B1F6222E6157F9CB6A4372EAF0D6A6408CB56F1291BB1CF12D1F18183EFFDAD6E91664E072D6011bCz1G" TargetMode="External"/><Relationship Id="rId12" Type="http://schemas.openxmlformats.org/officeDocument/2006/relationships/hyperlink" Target="consultantplus://offline/ref=612F462A2883EA345EB47BEA543C8DDA2B18692CE1117F9CB6A4372EAF0D6A6408CB56F1291BB1C811D1F18183EFFDAD6E91664E072D6011bCz1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2F462A2883EA345EB47BEA543C8DDA2B196622E31B7F9CB6A4372EAF0D6A6408CB56F1291BB0CD1DD1F18183EFFDAD6E91664E072D6011bCz1G" TargetMode="External"/><Relationship Id="rId11" Type="http://schemas.openxmlformats.org/officeDocument/2006/relationships/hyperlink" Target="consultantplus://offline/ref=612F462A2883EA345EB47BEA543C8DDA2B1F6222E6157F9CB6A4372EAF0D6A6408CB56F1291BB1CF12D1F18183EFFDAD6E91664E072D6011bCz1G" TargetMode="External"/><Relationship Id="rId5" Type="http://schemas.openxmlformats.org/officeDocument/2006/relationships/hyperlink" Target="consultantplus://offline/ref=612F462A2883EA345EB47BEA543C8DDA2B1F6222E6157F9CB6A4372EAF0D6A6408CB56F1291BB1CF12D1F18183EFFDAD6E91664E072D6011bCz1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2F462A2883EA345EB47BEA543C8DDA2B1F622CE21A7F9CB6A4372EAF0D6A6408CB56F12810E49C518FA8D1C2A4F0AA758D664Ab1z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2F462A2883EA345EB47BEA543C8DDA2B18692DE7167F9CB6A4372EAF0D6A6408CB56F1291BB6CD12D1F18183EFFDAD6E91664E072D6011bCz1G" TargetMode="External"/><Relationship Id="rId14" Type="http://schemas.openxmlformats.org/officeDocument/2006/relationships/hyperlink" Target="consultantplus://offline/ref=612F462A2883EA345EB47BEA543C8DDA2B1E6325E1167F9CB6A4372EAF0D6A6408CB56F4224FE18940D7A4D5D9BAF6B2698F64b4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Елена Демянчук</cp:lastModifiedBy>
  <cp:revision>3</cp:revision>
  <dcterms:created xsi:type="dcterms:W3CDTF">2020-06-15T06:51:00Z</dcterms:created>
  <dcterms:modified xsi:type="dcterms:W3CDTF">2020-06-15T13:08:00Z</dcterms:modified>
</cp:coreProperties>
</file>